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D5A9" w14:textId="77777777" w:rsidR="00B86E2E" w:rsidRDefault="009F1280">
      <w:pPr>
        <w:pStyle w:val="Heading1"/>
        <w:ind w:left="4143"/>
      </w:pPr>
      <w:r>
        <w:rPr>
          <w:color w:val="4F81BD"/>
        </w:rPr>
        <w:t>Overview</w:t>
      </w:r>
    </w:p>
    <w:p w14:paraId="210E712A" w14:textId="45A00763" w:rsidR="00B86E2E" w:rsidRDefault="009F1280">
      <w:pPr>
        <w:pStyle w:val="BodyText"/>
        <w:spacing w:before="128" w:line="252" w:lineRule="auto"/>
        <w:ind w:left="100" w:right="90" w:firstLine="0"/>
        <w:rPr>
          <w:w w:val="105"/>
        </w:rPr>
      </w:pPr>
      <w:r>
        <w:rPr>
          <w:w w:val="105"/>
        </w:rPr>
        <w:t xml:space="preserve">This guide offers a synthesis of the current best practices relevant to the design of </w:t>
      </w:r>
      <w:r w:rsidR="00D30A00">
        <w:rPr>
          <w:w w:val="105"/>
        </w:rPr>
        <w:t>visual presentations</w:t>
      </w:r>
      <w:r>
        <w:rPr>
          <w:w w:val="105"/>
        </w:rPr>
        <w:t xml:space="preserve">. The practices are presented in a simplified format for use as a reference point across multiple contexts. The works of Richard E. Mayer, Roxana Moreno, Robin Williams, Garr Reynolds, Connie </w:t>
      </w:r>
      <w:proofErr w:type="spellStart"/>
      <w:r>
        <w:rPr>
          <w:w w:val="105"/>
        </w:rPr>
        <w:t>Malamed</w:t>
      </w:r>
      <w:proofErr w:type="spellEnd"/>
      <w:r>
        <w:rPr>
          <w:w w:val="105"/>
        </w:rPr>
        <w:t xml:space="preserve">, Melanie </w:t>
      </w:r>
      <w:proofErr w:type="spellStart"/>
      <w:r>
        <w:rPr>
          <w:w w:val="105"/>
        </w:rPr>
        <w:t>Hibbert</w:t>
      </w:r>
      <w:proofErr w:type="spellEnd"/>
      <w:r>
        <w:rPr>
          <w:w w:val="105"/>
        </w:rPr>
        <w:t xml:space="preserve">, Scott </w:t>
      </w:r>
      <w:proofErr w:type="spellStart"/>
      <w:r>
        <w:rPr>
          <w:w w:val="105"/>
        </w:rPr>
        <w:t>Dadich</w:t>
      </w:r>
      <w:proofErr w:type="spellEnd"/>
      <w:r>
        <w:rPr>
          <w:w w:val="105"/>
        </w:rPr>
        <w:t>, and shiftlearning.com serve as primary inspiration.</w:t>
      </w:r>
      <w:r w:rsidR="002B0C06">
        <w:rPr>
          <w:w w:val="105"/>
        </w:rPr>
        <w:t xml:space="preserve"> </w:t>
      </w:r>
      <w:r>
        <w:rPr>
          <w:w w:val="105"/>
        </w:rPr>
        <w:t xml:space="preserve">Full reference information is provided </w:t>
      </w:r>
      <w:r w:rsidR="002B0C06">
        <w:rPr>
          <w:w w:val="105"/>
        </w:rPr>
        <w:t xml:space="preserve">for each source </w:t>
      </w:r>
      <w:r>
        <w:rPr>
          <w:w w:val="105"/>
        </w:rPr>
        <w:t>at the end</w:t>
      </w:r>
      <w:r w:rsidR="002B0C06">
        <w:rPr>
          <w:w w:val="105"/>
        </w:rPr>
        <w:t xml:space="preserve"> of the guide</w:t>
      </w:r>
      <w:r>
        <w:rPr>
          <w:w w:val="105"/>
        </w:rPr>
        <w:t>.</w:t>
      </w:r>
    </w:p>
    <w:p w14:paraId="421817A6" w14:textId="77777777" w:rsidR="00B86E2E" w:rsidRDefault="009F1280">
      <w:pPr>
        <w:pStyle w:val="Heading1"/>
        <w:spacing w:before="157"/>
        <w:ind w:left="4144"/>
      </w:pPr>
      <w:r>
        <w:rPr>
          <w:color w:val="4F81BD"/>
        </w:rPr>
        <w:t>Guidelines</w:t>
      </w:r>
    </w:p>
    <w:p w14:paraId="31500868" w14:textId="77777777" w:rsidR="00B86E2E" w:rsidRDefault="009F1280">
      <w:pPr>
        <w:pStyle w:val="Heading2"/>
        <w:spacing w:before="4"/>
      </w:pPr>
      <w:r>
        <w:rPr>
          <w:color w:val="4F81BD"/>
        </w:rPr>
        <w:t>Screen Layout</w:t>
      </w:r>
    </w:p>
    <w:p w14:paraId="665F5419" w14:textId="77777777" w:rsidR="00B86E2E" w:rsidRDefault="009F1280">
      <w:pPr>
        <w:spacing w:before="57"/>
        <w:ind w:left="100"/>
        <w:rPr>
          <w:rFonts w:ascii="Cambria" w:hAnsi="Cambria"/>
          <w:i/>
          <w:sz w:val="16"/>
        </w:rPr>
      </w:pPr>
      <w:r>
        <w:rPr>
          <w:rFonts w:ascii="Cambria" w:hAnsi="Cambria"/>
          <w:b/>
          <w:i/>
          <w:sz w:val="16"/>
        </w:rPr>
        <w:t xml:space="preserve">Mayer’s Spatial Contiguity Principle: </w:t>
      </w:r>
      <w:r>
        <w:rPr>
          <w:rFonts w:ascii="Cambria" w:hAnsi="Cambria"/>
          <w:i/>
          <w:sz w:val="16"/>
        </w:rPr>
        <w:t xml:space="preserve">People learn better when </w:t>
      </w:r>
      <w:r w:rsidR="00D30A00">
        <w:rPr>
          <w:rFonts w:ascii="Cambria" w:hAnsi="Cambria"/>
          <w:i/>
          <w:sz w:val="16"/>
        </w:rPr>
        <w:t>onscreen</w:t>
      </w:r>
      <w:r>
        <w:rPr>
          <w:rFonts w:ascii="Cambria" w:hAnsi="Cambria"/>
          <w:i/>
          <w:sz w:val="16"/>
        </w:rPr>
        <w:t xml:space="preserve"> text is presented next to the animation that it describes</w:t>
      </w:r>
    </w:p>
    <w:p w14:paraId="722A2682" w14:textId="77777777" w:rsidR="00B86E2E" w:rsidRDefault="009F1280">
      <w:pPr>
        <w:spacing w:before="57"/>
        <w:ind w:left="100"/>
        <w:rPr>
          <w:rFonts w:ascii="Cambria" w:hAnsi="Cambria"/>
          <w:i/>
          <w:sz w:val="16"/>
        </w:rPr>
      </w:pPr>
      <w:r>
        <w:rPr>
          <w:rFonts w:ascii="Cambria" w:hAnsi="Cambria"/>
          <w:b/>
          <w:i/>
          <w:sz w:val="16"/>
        </w:rPr>
        <w:t xml:space="preserve">Mayer’s Coherence Principle: </w:t>
      </w:r>
      <w:r>
        <w:rPr>
          <w:rFonts w:ascii="Cambria" w:hAnsi="Cambria"/>
          <w:i/>
          <w:sz w:val="16"/>
        </w:rPr>
        <w:t>People learn better when extraneous elements are excluded</w:t>
      </w:r>
    </w:p>
    <w:p w14:paraId="56144ADA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2" w:line="247" w:lineRule="auto"/>
        <w:ind w:right="603"/>
        <w:rPr>
          <w:sz w:val="19"/>
        </w:rPr>
      </w:pPr>
      <w:r>
        <w:rPr>
          <w:w w:val="105"/>
          <w:sz w:val="19"/>
        </w:rPr>
        <w:t xml:space="preserve">Use the </w:t>
      </w:r>
      <w:r>
        <w:rPr>
          <w:b/>
          <w:w w:val="105"/>
          <w:sz w:val="19"/>
        </w:rPr>
        <w:t>rule of thirds</w:t>
      </w:r>
      <w:r>
        <w:rPr>
          <w:w w:val="105"/>
          <w:sz w:val="19"/>
        </w:rPr>
        <w:t>: split the screen into a 3x3 grid of 3 equally spaced rows and 3 equally spaced columns, then place important elements at 1 or more of the intersecting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points</w:t>
      </w:r>
    </w:p>
    <w:p w14:paraId="63887053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19"/>
        </w:rPr>
      </w:pPr>
      <w:r>
        <w:rPr>
          <w:w w:val="105"/>
          <w:sz w:val="19"/>
        </w:rPr>
        <w:t>Group content to create meaning and connection (e.g. explanatory text near related visuals)</w:t>
      </w:r>
    </w:p>
    <w:p w14:paraId="044A05E9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19"/>
        </w:rPr>
      </w:pPr>
      <w:r>
        <w:rPr>
          <w:w w:val="105"/>
          <w:sz w:val="19"/>
        </w:rPr>
        <w:t>Establish a visual hierarchy to let viewers know where 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look</w:t>
      </w:r>
    </w:p>
    <w:p w14:paraId="26D16262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Organize horizontally or vertically – in columns or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rows</w:t>
      </w:r>
    </w:p>
    <w:p w14:paraId="49B81FEB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19"/>
        </w:rPr>
      </w:pPr>
      <w:r>
        <w:rPr>
          <w:w w:val="105"/>
          <w:sz w:val="19"/>
        </w:rPr>
        <w:t>Create a strong focal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point</w:t>
      </w:r>
    </w:p>
    <w:p w14:paraId="37AD5DC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Avoid holes in the layout by moving that space to the outside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instead</w:t>
      </w:r>
    </w:p>
    <w:p w14:paraId="10F45CB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 xml:space="preserve">Remember that less can sometimes be more – keep the screen as </w:t>
      </w:r>
      <w:proofErr w:type="gramStart"/>
      <w:r>
        <w:rPr>
          <w:w w:val="105"/>
          <w:sz w:val="19"/>
        </w:rPr>
        <w:t>un]cluttered</w:t>
      </w:r>
      <w:proofErr w:type="gramEnd"/>
      <w:r>
        <w:rPr>
          <w:w w:val="105"/>
          <w:sz w:val="19"/>
        </w:rPr>
        <w:t xml:space="preserve"> as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possible</w:t>
      </w:r>
    </w:p>
    <w:p w14:paraId="09967B48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bullet lists to group information, condense content, and increase white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space</w:t>
      </w:r>
    </w:p>
    <w:p w14:paraId="6D042A9B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The body of text should take up 25]40% of 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screen</w:t>
      </w:r>
    </w:p>
    <w:p w14:paraId="53E37804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Favor graphics over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text</w:t>
      </w:r>
    </w:p>
    <w:p w14:paraId="58800718" w14:textId="77777777" w:rsidR="00B86E2E" w:rsidRDefault="009F1280">
      <w:pPr>
        <w:pStyle w:val="Heading2"/>
        <w:rPr>
          <w:color w:val="4F81BD"/>
        </w:rPr>
      </w:pPr>
      <w:r>
        <w:rPr>
          <w:color w:val="4F81BD"/>
        </w:rPr>
        <w:t>Color &amp; Contrast</w:t>
      </w:r>
    </w:p>
    <w:p w14:paraId="429D1529" w14:textId="77777777" w:rsidR="00D30A00" w:rsidRPr="00D30A00" w:rsidRDefault="00D30A00" w:rsidP="00D30A00">
      <w:pPr>
        <w:spacing w:before="57"/>
        <w:ind w:left="100"/>
        <w:rPr>
          <w:rFonts w:ascii="Cambria" w:hAnsi="Cambria"/>
          <w:i/>
          <w:sz w:val="16"/>
        </w:rPr>
      </w:pPr>
      <w:r>
        <w:rPr>
          <w:rFonts w:ascii="Cambria" w:hAnsi="Cambria"/>
          <w:b/>
          <w:i/>
          <w:sz w:val="16"/>
        </w:rPr>
        <w:t xml:space="preserve">Mayer’s Signaling Principle: </w:t>
      </w:r>
      <w:r>
        <w:rPr>
          <w:rFonts w:ascii="Cambria" w:hAnsi="Cambria"/>
          <w:i/>
          <w:sz w:val="16"/>
        </w:rPr>
        <w:t>People learn better with cues that highlight organization of essential material</w:t>
      </w:r>
    </w:p>
    <w:p w14:paraId="1F419FE3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rPr>
          <w:sz w:val="19"/>
        </w:rPr>
      </w:pPr>
      <w:r>
        <w:rPr>
          <w:w w:val="105"/>
          <w:sz w:val="19"/>
        </w:rPr>
        <w:t>Use contrasting colors to direct attention and create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distinction</w:t>
      </w:r>
    </w:p>
    <w:p w14:paraId="339F80B6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19"/>
        </w:rPr>
      </w:pPr>
      <w:r>
        <w:rPr>
          <w:w w:val="105"/>
          <w:sz w:val="19"/>
        </w:rPr>
        <w:t>Use harmonious colors to unify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concepts</w:t>
      </w:r>
    </w:p>
    <w:p w14:paraId="09199745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Repeat your color scheme throughout to create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consistency</w:t>
      </w:r>
    </w:p>
    <w:p w14:paraId="35CCDAAE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only 2]3 different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colors</w:t>
      </w:r>
    </w:p>
    <w:p w14:paraId="0EEE09EC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b/>
          <w:w w:val="105"/>
          <w:sz w:val="19"/>
        </w:rPr>
        <w:t>60&gt;30&gt;10 rule</w:t>
      </w:r>
      <w:r>
        <w:rPr>
          <w:w w:val="105"/>
          <w:sz w:val="19"/>
        </w:rPr>
        <w:t>: 60% of one color, 30% of another, and 10% of 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third</w:t>
      </w:r>
    </w:p>
    <w:p w14:paraId="5CFF6BD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shades of the same color – brightly colored elements will be noticed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first</w:t>
      </w:r>
    </w:p>
    <w:p w14:paraId="4DD9E1EA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19"/>
        </w:rPr>
      </w:pPr>
      <w:r>
        <w:rPr>
          <w:w w:val="105"/>
          <w:sz w:val="19"/>
        </w:rPr>
        <w:t>Avoid background colors or patterns that make it difficult to read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text</w:t>
      </w:r>
    </w:p>
    <w:p w14:paraId="3ABCA5A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Opt for lighter background colors unless the video will be projected onto a white screen</w:t>
      </w:r>
    </w:p>
    <w:p w14:paraId="722CA540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19"/>
        </w:rPr>
      </w:pPr>
      <w:r>
        <w:rPr>
          <w:w w:val="105"/>
          <w:sz w:val="19"/>
        </w:rPr>
        <w:t>Use complimentary color schemes – opposites, or members of the same color wheel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family</w:t>
      </w:r>
    </w:p>
    <w:p w14:paraId="35CC8C6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Consider color vision deficiency: Never use color alone to convey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meaning</w:t>
      </w:r>
    </w:p>
    <w:p w14:paraId="0333F4F6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Incorporate plenty of white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space</w:t>
      </w:r>
    </w:p>
    <w:p w14:paraId="7B494027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Leverage different shapes, varying sizes, and opposing values (light vs. dark) for added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contrast</w:t>
      </w:r>
    </w:p>
    <w:p w14:paraId="442F209D" w14:textId="77777777" w:rsidR="00B86E2E" w:rsidRDefault="009F1280">
      <w:pPr>
        <w:pStyle w:val="Heading2"/>
      </w:pPr>
      <w:r>
        <w:rPr>
          <w:color w:val="4F81BD"/>
        </w:rPr>
        <w:t>Typography &amp; Text</w:t>
      </w:r>
    </w:p>
    <w:p w14:paraId="5F030EF6" w14:textId="77777777" w:rsidR="00B86E2E" w:rsidRDefault="009F1280">
      <w:pPr>
        <w:spacing w:before="57"/>
        <w:ind w:left="100"/>
        <w:rPr>
          <w:rFonts w:ascii="Cambria" w:hAnsi="Cambria"/>
          <w:i/>
          <w:sz w:val="16"/>
        </w:rPr>
      </w:pPr>
      <w:r>
        <w:rPr>
          <w:rFonts w:ascii="Cambria" w:hAnsi="Cambria"/>
          <w:b/>
          <w:i/>
          <w:sz w:val="16"/>
        </w:rPr>
        <w:t xml:space="preserve">Mayer’s Redundancy Principle: </w:t>
      </w:r>
      <w:r>
        <w:rPr>
          <w:rFonts w:ascii="Cambria" w:hAnsi="Cambria"/>
          <w:i/>
          <w:sz w:val="16"/>
        </w:rPr>
        <w:t>People learn better from graphics and narration or narration and text, than from all three combined</w:t>
      </w:r>
    </w:p>
    <w:p w14:paraId="1361CAB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7"/>
        <w:rPr>
          <w:sz w:val="19"/>
        </w:rPr>
      </w:pPr>
      <w:r>
        <w:rPr>
          <w:w w:val="105"/>
          <w:sz w:val="19"/>
        </w:rPr>
        <w:t>Size of the body text should be at least 14]16px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(pixels)</w:t>
      </w:r>
    </w:p>
    <w:p w14:paraId="29AB6032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text size for hierarchy and contrast (for example: 14px body, 24px headings, 49px title)</w:t>
      </w:r>
    </w:p>
    <w:p w14:paraId="2E962619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Consider the meaning that font choices imply about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content</w:t>
      </w:r>
    </w:p>
    <w:p w14:paraId="51404EF1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Keep simplicity in mind – pick easy to read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fonts</w:t>
      </w:r>
    </w:p>
    <w:p w14:paraId="2B2166CB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19"/>
        </w:rPr>
      </w:pPr>
      <w:r>
        <w:rPr>
          <w:w w:val="105"/>
          <w:sz w:val="19"/>
        </w:rPr>
        <w:t>Use font types from the same family (keep the palette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limited)</w:t>
      </w:r>
    </w:p>
    <w:p w14:paraId="3B713B29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19"/>
        </w:rPr>
      </w:pPr>
      <w:r>
        <w:rPr>
          <w:w w:val="105"/>
          <w:sz w:val="19"/>
        </w:rPr>
        <w:t>Keep paragraphs and sentences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short</w:t>
      </w:r>
    </w:p>
    <w:p w14:paraId="01F75D54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Allow for ample white space between elements (i.e. paragraphs 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graphics)</w:t>
      </w:r>
    </w:p>
    <w:p w14:paraId="09C4134B" w14:textId="77777777" w:rsidR="00B86E2E" w:rsidRDefault="009F1280">
      <w:pPr>
        <w:pStyle w:val="Heading2"/>
        <w:spacing w:before="123"/>
      </w:pPr>
      <w:r>
        <w:rPr>
          <w:color w:val="4F81BD"/>
        </w:rPr>
        <w:t>Images</w:t>
      </w:r>
    </w:p>
    <w:p w14:paraId="78CBB936" w14:textId="753AFE70" w:rsidR="002B0C06" w:rsidRPr="002B0C06" w:rsidRDefault="002B0C06" w:rsidP="00D30A00">
      <w:pPr>
        <w:spacing w:before="57"/>
        <w:ind w:left="100"/>
        <w:rPr>
          <w:rFonts w:asciiTheme="majorHAnsi" w:hAnsiTheme="majorHAnsi"/>
          <w:i/>
          <w:sz w:val="18"/>
        </w:rPr>
      </w:pPr>
      <w:r>
        <w:rPr>
          <w:rFonts w:ascii="Cambria" w:hAnsi="Cambria"/>
          <w:b/>
          <w:i/>
          <w:sz w:val="16"/>
        </w:rPr>
        <w:t xml:space="preserve">Mayer’s Image Principle: </w:t>
      </w:r>
      <w:r w:rsidRPr="002B0C06">
        <w:rPr>
          <w:rFonts w:asciiTheme="majorHAnsi" w:hAnsiTheme="majorHAnsi"/>
          <w:i/>
          <w:sz w:val="16"/>
        </w:rPr>
        <w:t>People don’t necessarily benefit from the speaker’s image being added</w:t>
      </w:r>
      <w:r>
        <w:rPr>
          <w:rFonts w:asciiTheme="majorHAnsi" w:hAnsiTheme="majorHAnsi"/>
          <w:i/>
          <w:sz w:val="16"/>
        </w:rPr>
        <w:t xml:space="preserve"> to a presentation</w:t>
      </w:r>
    </w:p>
    <w:p w14:paraId="4224EB6E" w14:textId="3A8D3871" w:rsidR="00D30A00" w:rsidRPr="00D30A00" w:rsidRDefault="00D30A00" w:rsidP="00D30A00">
      <w:pPr>
        <w:spacing w:before="57"/>
        <w:ind w:left="100"/>
        <w:rPr>
          <w:rStyle w:val="Heading3Char"/>
          <w:rFonts w:ascii="Cambria" w:eastAsia="Calibri" w:hAnsi="Cambria" w:cs="Calibri"/>
          <w:i/>
          <w:color w:val="auto"/>
          <w:sz w:val="16"/>
          <w:szCs w:val="22"/>
        </w:rPr>
      </w:pPr>
      <w:r>
        <w:rPr>
          <w:rFonts w:ascii="Cambria" w:hAnsi="Cambria"/>
          <w:b/>
          <w:i/>
          <w:sz w:val="16"/>
        </w:rPr>
        <w:t xml:space="preserve">Mayer’s Multimedia Principle: </w:t>
      </w:r>
      <w:r>
        <w:rPr>
          <w:rFonts w:ascii="Cambria" w:hAnsi="Cambria"/>
          <w:i/>
          <w:sz w:val="16"/>
        </w:rPr>
        <w:t>People learn better from words paired with pictures than from words alone</w:t>
      </w:r>
    </w:p>
    <w:p w14:paraId="1D68BADD" w14:textId="5DF10E6F" w:rsidR="00B86E2E" w:rsidRDefault="009F1280">
      <w:pPr>
        <w:spacing w:before="57"/>
        <w:ind w:left="100"/>
        <w:rPr>
          <w:rFonts w:ascii="Cambria" w:hAnsi="Cambria"/>
          <w:i/>
          <w:sz w:val="16"/>
        </w:rPr>
      </w:pPr>
      <w:r>
        <w:rPr>
          <w:rFonts w:ascii="Cambria" w:hAnsi="Cambria"/>
          <w:b/>
          <w:i/>
          <w:sz w:val="16"/>
        </w:rPr>
        <w:t xml:space="preserve">Mayer’s Modality Principle: </w:t>
      </w:r>
      <w:r>
        <w:rPr>
          <w:rFonts w:ascii="Cambria" w:hAnsi="Cambria"/>
          <w:i/>
          <w:sz w:val="16"/>
        </w:rPr>
        <w:t xml:space="preserve">People learn better from graphics </w:t>
      </w:r>
      <w:r w:rsidR="002B0C06">
        <w:rPr>
          <w:rFonts w:ascii="Cambria" w:hAnsi="Cambria"/>
          <w:i/>
          <w:sz w:val="16"/>
        </w:rPr>
        <w:t>with</w:t>
      </w:r>
      <w:r>
        <w:rPr>
          <w:rFonts w:ascii="Cambria" w:hAnsi="Cambria"/>
          <w:i/>
          <w:sz w:val="16"/>
        </w:rPr>
        <w:t xml:space="preserve"> narrations than from </w:t>
      </w:r>
      <w:r w:rsidR="002B0C06">
        <w:rPr>
          <w:rFonts w:ascii="Cambria" w:hAnsi="Cambria"/>
          <w:i/>
          <w:sz w:val="16"/>
        </w:rPr>
        <w:t>graphics with on-screen text</w:t>
      </w:r>
    </w:p>
    <w:p w14:paraId="57CD314F" w14:textId="733FFFFA" w:rsidR="002B0C06" w:rsidRPr="002B0C06" w:rsidRDefault="009F1280" w:rsidP="002B0C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7"/>
        <w:ind w:left="821"/>
        <w:rPr>
          <w:sz w:val="19"/>
        </w:rPr>
      </w:pPr>
      <w:r w:rsidRPr="002B0C06">
        <w:rPr>
          <w:w w:val="105"/>
          <w:sz w:val="19"/>
        </w:rPr>
        <w:t>Use high quality</w:t>
      </w:r>
      <w:r w:rsidRPr="002B0C06">
        <w:rPr>
          <w:spacing w:val="2"/>
          <w:w w:val="105"/>
          <w:sz w:val="19"/>
        </w:rPr>
        <w:t xml:space="preserve"> </w:t>
      </w:r>
      <w:r w:rsidRPr="002B0C06">
        <w:rPr>
          <w:w w:val="105"/>
          <w:sz w:val="19"/>
        </w:rPr>
        <w:t>image</w:t>
      </w:r>
      <w:r w:rsidR="002B0C06">
        <w:rPr>
          <w:w w:val="105"/>
          <w:sz w:val="19"/>
        </w:rPr>
        <w:t>s</w:t>
      </w:r>
    </w:p>
    <w:p w14:paraId="68D15A4B" w14:textId="75E993DD" w:rsidR="00B86E2E" w:rsidRPr="002B0C06" w:rsidRDefault="009F1280" w:rsidP="002B0C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821"/>
        <w:rPr>
          <w:sz w:val="19"/>
        </w:rPr>
      </w:pPr>
      <w:r w:rsidRPr="002B0C06">
        <w:rPr>
          <w:w w:val="105"/>
          <w:sz w:val="19"/>
        </w:rPr>
        <w:t>Stick to a similar palette for all images (color schemes, environments, lighting, etc.)</w:t>
      </w:r>
    </w:p>
    <w:p w14:paraId="4281D107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stock photography, illustrations, or icons as appropriate to help make sense of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content</w:t>
      </w:r>
    </w:p>
    <w:p w14:paraId="093CD4F6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charts and graphs to explain complex relationships or reveal patterns and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associations</w:t>
      </w:r>
    </w:p>
    <w:p w14:paraId="7DC2858E" w14:textId="49E17869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Consider using infographics to convey large amounts 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 w:rsidR="00927C41">
        <w:rPr>
          <w:w w:val="105"/>
          <w:sz w:val="19"/>
        </w:rPr>
        <w:br/>
      </w:r>
    </w:p>
    <w:p w14:paraId="2A8A8E86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19"/>
        </w:rPr>
      </w:pPr>
      <w:r>
        <w:rPr>
          <w:w w:val="105"/>
          <w:sz w:val="19"/>
        </w:rPr>
        <w:t>Consider pictographs or simple line drawings to explain steps 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procedures</w:t>
      </w:r>
    </w:p>
    <w:p w14:paraId="208A80ED" w14:textId="06040130" w:rsidR="00B86E2E" w:rsidRDefault="002B0C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19"/>
        </w:rPr>
      </w:pPr>
      <w:r>
        <w:rPr>
          <w:w w:val="105"/>
          <w:sz w:val="19"/>
        </w:rPr>
        <w:t>Use full-</w:t>
      </w:r>
      <w:r w:rsidR="009F1280">
        <w:rPr>
          <w:w w:val="105"/>
          <w:sz w:val="19"/>
        </w:rPr>
        <w:t>screen images for greater</w:t>
      </w:r>
      <w:r w:rsidR="009F1280">
        <w:rPr>
          <w:spacing w:val="2"/>
          <w:w w:val="105"/>
          <w:sz w:val="19"/>
        </w:rPr>
        <w:t xml:space="preserve"> </w:t>
      </w:r>
      <w:r w:rsidR="009F1280">
        <w:rPr>
          <w:w w:val="105"/>
          <w:sz w:val="19"/>
        </w:rPr>
        <w:t>impact</w:t>
      </w:r>
    </w:p>
    <w:p w14:paraId="7C80BA31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Only use images that are relevant to the content (limit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decoration)</w:t>
      </w:r>
    </w:p>
    <w:p w14:paraId="7173EF8C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a consistent image style (photos, illustrations, icons,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etc.)</w:t>
      </w:r>
    </w:p>
    <w:p w14:paraId="07B9B08B" w14:textId="77777777" w:rsidR="00B86E2E" w:rsidRDefault="009F1280">
      <w:pPr>
        <w:pStyle w:val="Heading2"/>
        <w:spacing w:before="123"/>
      </w:pPr>
      <w:r>
        <w:rPr>
          <w:color w:val="4F81BD"/>
        </w:rPr>
        <w:t>Timing &amp; Emphasis</w:t>
      </w:r>
    </w:p>
    <w:p w14:paraId="79B68083" w14:textId="77777777" w:rsidR="00B86E2E" w:rsidRDefault="009F1280">
      <w:pPr>
        <w:spacing w:before="57"/>
        <w:ind w:left="100"/>
        <w:rPr>
          <w:rFonts w:ascii="Cambria" w:hAnsi="Cambria"/>
          <w:i/>
          <w:sz w:val="16"/>
        </w:rPr>
      </w:pPr>
      <w:r>
        <w:rPr>
          <w:rFonts w:ascii="Cambria" w:hAnsi="Cambria"/>
          <w:b/>
          <w:i/>
          <w:sz w:val="16"/>
        </w:rPr>
        <w:t xml:space="preserve">Mayer’s Signaling Principle: </w:t>
      </w:r>
      <w:r>
        <w:rPr>
          <w:rFonts w:ascii="Cambria" w:hAnsi="Cambria"/>
          <w:i/>
          <w:sz w:val="16"/>
        </w:rPr>
        <w:t>People learn better with cues that highlight organization of essential material</w:t>
      </w:r>
    </w:p>
    <w:p w14:paraId="696D0E62" w14:textId="77777777" w:rsidR="00B86E2E" w:rsidRDefault="009F1280">
      <w:pPr>
        <w:spacing w:before="57"/>
        <w:ind w:left="100"/>
        <w:rPr>
          <w:rFonts w:ascii="Cambria" w:hAnsi="Cambria"/>
          <w:i/>
          <w:sz w:val="16"/>
        </w:rPr>
      </w:pPr>
      <w:r>
        <w:rPr>
          <w:rFonts w:ascii="Cambria" w:hAnsi="Cambria"/>
          <w:b/>
          <w:i/>
          <w:sz w:val="16"/>
        </w:rPr>
        <w:t xml:space="preserve">Mayer’s Temporal Contiguity Principle: </w:t>
      </w:r>
      <w:r>
        <w:rPr>
          <w:rFonts w:ascii="Cambria" w:hAnsi="Cambria"/>
          <w:i/>
          <w:sz w:val="16"/>
        </w:rPr>
        <w:t>People learn better when corresponding words and pictures are presented simultaneously</w:t>
      </w:r>
    </w:p>
    <w:p w14:paraId="17CDBBEB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1"/>
        <w:rPr>
          <w:sz w:val="19"/>
        </w:rPr>
      </w:pPr>
      <w:r>
        <w:rPr>
          <w:w w:val="105"/>
          <w:sz w:val="19"/>
        </w:rPr>
        <w:t>Synchronize related visual and auditory material to avoid splitting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attention</w:t>
      </w:r>
    </w:p>
    <w:p w14:paraId="4AAED294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19"/>
        </w:rPr>
      </w:pPr>
      <w:r>
        <w:rPr>
          <w:w w:val="105"/>
          <w:sz w:val="19"/>
        </w:rPr>
        <w:t>Use movement to emphasize where a viewer’s attention should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</w:t>
      </w:r>
    </w:p>
    <w:p w14:paraId="2FD1580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positioning to highlight important elements (see rule of thirds under “screen layout”)</w:t>
      </w:r>
    </w:p>
    <w:p w14:paraId="0D2BADDD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Surround important elements with white space to create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emphasis</w:t>
      </w:r>
    </w:p>
    <w:p w14:paraId="5FB9A12B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Slightly modify repeated elements to make meaningful differences stand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out</w:t>
      </w:r>
    </w:p>
    <w:p w14:paraId="6F68DD10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visual cues like arrows and dashed lines to show viewers where to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look</w:t>
      </w:r>
    </w:p>
    <w:p w14:paraId="24F5A4FA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recurring markers to direct the learning process (i.e. symbols, colors, shapes, headings,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etc.)</w:t>
      </w:r>
    </w:p>
    <w:p w14:paraId="7EC6CF87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19"/>
        </w:rPr>
      </w:pPr>
      <w:r>
        <w:rPr>
          <w:w w:val="105"/>
          <w:sz w:val="19"/>
        </w:rPr>
        <w:t>Bring elements into view individually when building a point visually or propelling a point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forward</w:t>
      </w:r>
    </w:p>
    <w:p w14:paraId="2C145D8A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sz w:val="19"/>
        </w:rPr>
      </w:pPr>
      <w:r>
        <w:rPr>
          <w:w w:val="105"/>
          <w:sz w:val="19"/>
        </w:rPr>
        <w:t>Maintain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steady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20]30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seconds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slide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(including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slide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animation)</w:t>
      </w:r>
    </w:p>
    <w:p w14:paraId="24553566" w14:textId="77777777" w:rsidR="00B86E2E" w:rsidRDefault="00B86E2E">
      <w:pPr>
        <w:pStyle w:val="BodyText"/>
        <w:spacing w:before="3"/>
        <w:ind w:left="0" w:firstLine="0"/>
        <w:rPr>
          <w:sz w:val="20"/>
        </w:rPr>
      </w:pPr>
    </w:p>
    <w:p w14:paraId="73EE61B8" w14:textId="77777777" w:rsidR="00B86E2E" w:rsidRDefault="009F1280">
      <w:pPr>
        <w:pStyle w:val="Heading2"/>
        <w:spacing w:before="0"/>
      </w:pPr>
      <w:r>
        <w:rPr>
          <w:color w:val="4F81BD"/>
        </w:rPr>
        <w:t>Other Considerations</w:t>
      </w:r>
    </w:p>
    <w:p w14:paraId="1B27BD9E" w14:textId="77777777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47" w:lineRule="auto"/>
        <w:ind w:right="266"/>
        <w:rPr>
          <w:sz w:val="19"/>
        </w:rPr>
      </w:pPr>
      <w:r>
        <w:rPr>
          <w:w w:val="105"/>
          <w:sz w:val="19"/>
        </w:rPr>
        <w:t>Contemplate utilizing templates to optimize production efficiency and establish consistency and to help viewers quickly identify where to look/how things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work</w:t>
      </w:r>
    </w:p>
    <w:p w14:paraId="09FCE111" w14:textId="6555F391" w:rsidR="00B86E2E" w:rsidRDefault="009F12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9"/>
        </w:rPr>
      </w:pPr>
      <w:r>
        <w:rPr>
          <w:w w:val="105"/>
          <w:sz w:val="19"/>
        </w:rPr>
        <w:t>Use story</w:t>
      </w:r>
      <w:r w:rsidR="00406020">
        <w:rPr>
          <w:w w:val="105"/>
          <w:sz w:val="19"/>
        </w:rPr>
        <w:t>boards and scripts to organize</w:t>
      </w:r>
      <w:r>
        <w:rPr>
          <w:w w:val="105"/>
          <w:sz w:val="19"/>
        </w:rPr>
        <w:t xml:space="preserve"> flow and ensure alignment with your overall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intent</w:t>
      </w:r>
    </w:p>
    <w:p w14:paraId="0A7439B2" w14:textId="12DFA045" w:rsidR="002B0C06" w:rsidRPr="00406020" w:rsidRDefault="009F1280" w:rsidP="002B0C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663"/>
        <w:rPr>
          <w:sz w:val="19"/>
          <w:szCs w:val="19"/>
        </w:rPr>
      </w:pPr>
      <w:r w:rsidRPr="00406020">
        <w:rPr>
          <w:b/>
          <w:w w:val="105"/>
          <w:sz w:val="19"/>
          <w:szCs w:val="19"/>
        </w:rPr>
        <w:t xml:space="preserve">Don’t be afraid to break the rules! </w:t>
      </w:r>
      <w:r w:rsidRPr="00406020">
        <w:rPr>
          <w:w w:val="105"/>
          <w:sz w:val="19"/>
          <w:szCs w:val="19"/>
        </w:rPr>
        <w:t>Some of the best design innovations come from thoughtful and intentional deviations from industry standards and best</w:t>
      </w:r>
      <w:r w:rsidRPr="00406020">
        <w:rPr>
          <w:spacing w:val="3"/>
          <w:w w:val="105"/>
          <w:sz w:val="19"/>
          <w:szCs w:val="19"/>
        </w:rPr>
        <w:t xml:space="preserve"> </w:t>
      </w:r>
      <w:r w:rsidRPr="00406020">
        <w:rPr>
          <w:w w:val="105"/>
          <w:sz w:val="19"/>
          <w:szCs w:val="19"/>
        </w:rPr>
        <w:t>practices</w:t>
      </w:r>
    </w:p>
    <w:p w14:paraId="1B9DFC04" w14:textId="77777777" w:rsidR="00406020" w:rsidRPr="00406020" w:rsidRDefault="00406020" w:rsidP="002B0C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663"/>
        <w:rPr>
          <w:sz w:val="19"/>
          <w:szCs w:val="19"/>
        </w:rPr>
      </w:pPr>
      <w:r w:rsidRPr="00406020">
        <w:rPr>
          <w:b/>
          <w:w w:val="105"/>
          <w:sz w:val="19"/>
          <w:szCs w:val="19"/>
        </w:rPr>
        <w:t xml:space="preserve">Mayer’s </w:t>
      </w:r>
      <w:r>
        <w:rPr>
          <w:b/>
          <w:w w:val="105"/>
          <w:sz w:val="19"/>
          <w:szCs w:val="19"/>
        </w:rPr>
        <w:t xml:space="preserve">Other </w:t>
      </w:r>
      <w:r w:rsidRPr="00406020">
        <w:rPr>
          <w:b/>
          <w:w w:val="105"/>
          <w:sz w:val="19"/>
          <w:szCs w:val="19"/>
        </w:rPr>
        <w:t>Principle</w:t>
      </w:r>
      <w:r>
        <w:rPr>
          <w:b/>
          <w:w w:val="105"/>
          <w:sz w:val="19"/>
          <w:szCs w:val="19"/>
        </w:rPr>
        <w:t>s</w:t>
      </w:r>
    </w:p>
    <w:p w14:paraId="513092D9" w14:textId="77777777" w:rsidR="00406020" w:rsidRDefault="00406020" w:rsidP="00406020">
      <w:pPr>
        <w:pStyle w:val="ListParagraph"/>
        <w:numPr>
          <w:ilvl w:val="1"/>
          <w:numId w:val="1"/>
        </w:numPr>
        <w:tabs>
          <w:tab w:val="left" w:pos="990"/>
        </w:tabs>
        <w:spacing w:line="247" w:lineRule="auto"/>
        <w:ind w:left="1080" w:right="663" w:hanging="180"/>
        <w:rPr>
          <w:sz w:val="19"/>
          <w:szCs w:val="19"/>
        </w:rPr>
      </w:pPr>
      <w:r>
        <w:rPr>
          <w:b/>
          <w:w w:val="105"/>
          <w:sz w:val="19"/>
          <w:szCs w:val="19"/>
        </w:rPr>
        <w:t>Segmenting:</w:t>
      </w:r>
      <w:r w:rsidRPr="00406020">
        <w:rPr>
          <w:sz w:val="19"/>
          <w:szCs w:val="19"/>
        </w:rPr>
        <w:t xml:space="preserve"> People learn better when multimedia lessons are presented in segments or chunks rather than as one continuous piece</w:t>
      </w:r>
    </w:p>
    <w:p w14:paraId="430854A1" w14:textId="0AF07408" w:rsidR="00406020" w:rsidRDefault="00406020" w:rsidP="00406020">
      <w:pPr>
        <w:pStyle w:val="ListParagraph"/>
        <w:numPr>
          <w:ilvl w:val="1"/>
          <w:numId w:val="1"/>
        </w:numPr>
        <w:tabs>
          <w:tab w:val="left" w:pos="990"/>
        </w:tabs>
        <w:spacing w:line="247" w:lineRule="auto"/>
        <w:ind w:left="1080" w:right="663" w:hanging="180"/>
        <w:rPr>
          <w:sz w:val="19"/>
          <w:szCs w:val="19"/>
        </w:rPr>
      </w:pPr>
      <w:r>
        <w:rPr>
          <w:b/>
          <w:sz w:val="19"/>
          <w:szCs w:val="19"/>
        </w:rPr>
        <w:t>Pre-training</w:t>
      </w:r>
      <w:r w:rsidRPr="00406020">
        <w:rPr>
          <w:b/>
          <w:sz w:val="19"/>
          <w:szCs w:val="19"/>
        </w:rPr>
        <w:t>:</w:t>
      </w:r>
      <w:r w:rsidRPr="00406020">
        <w:rPr>
          <w:sz w:val="19"/>
          <w:szCs w:val="19"/>
        </w:rPr>
        <w:t xml:space="preserve"> People learn better when they understand the main concepts prior to a lesson</w:t>
      </w:r>
    </w:p>
    <w:p w14:paraId="3FBE7278" w14:textId="77777777" w:rsidR="00406020" w:rsidRDefault="00406020" w:rsidP="00406020">
      <w:pPr>
        <w:pStyle w:val="ListParagraph"/>
        <w:numPr>
          <w:ilvl w:val="1"/>
          <w:numId w:val="1"/>
        </w:numPr>
        <w:tabs>
          <w:tab w:val="left" w:pos="990"/>
        </w:tabs>
        <w:spacing w:line="247" w:lineRule="auto"/>
        <w:ind w:left="1080" w:right="663" w:hanging="180"/>
        <w:rPr>
          <w:sz w:val="19"/>
          <w:szCs w:val="19"/>
        </w:rPr>
      </w:pPr>
      <w:r>
        <w:rPr>
          <w:b/>
          <w:sz w:val="19"/>
          <w:szCs w:val="19"/>
        </w:rPr>
        <w:t>Voice</w:t>
      </w:r>
      <w:r w:rsidRPr="00406020">
        <w:rPr>
          <w:b/>
          <w:sz w:val="19"/>
          <w:szCs w:val="19"/>
        </w:rPr>
        <w:t>:</w:t>
      </w:r>
      <w:r w:rsidRPr="00406020">
        <w:rPr>
          <w:sz w:val="19"/>
          <w:szCs w:val="19"/>
        </w:rPr>
        <w:t xml:space="preserve"> People learn better from a human voice than from a machine or “foreign” accented voice</w:t>
      </w:r>
    </w:p>
    <w:p w14:paraId="6A13BD6A" w14:textId="4937656E" w:rsidR="00406020" w:rsidRPr="00406020" w:rsidRDefault="00406020" w:rsidP="00406020">
      <w:pPr>
        <w:pStyle w:val="ListParagraph"/>
        <w:numPr>
          <w:ilvl w:val="1"/>
          <w:numId w:val="1"/>
        </w:numPr>
        <w:tabs>
          <w:tab w:val="left" w:pos="990"/>
        </w:tabs>
        <w:spacing w:line="247" w:lineRule="auto"/>
        <w:ind w:left="1080" w:right="663" w:hanging="180"/>
        <w:rPr>
          <w:sz w:val="19"/>
          <w:szCs w:val="19"/>
        </w:rPr>
      </w:pPr>
      <w:r>
        <w:rPr>
          <w:b/>
          <w:sz w:val="19"/>
          <w:szCs w:val="19"/>
        </w:rPr>
        <w:t>Personalization</w:t>
      </w:r>
      <w:r w:rsidRPr="00406020">
        <w:rPr>
          <w:b/>
          <w:sz w:val="19"/>
          <w:szCs w:val="19"/>
        </w:rPr>
        <w:t>:</w:t>
      </w:r>
      <w:r w:rsidRPr="00406020">
        <w:rPr>
          <w:sz w:val="19"/>
          <w:szCs w:val="19"/>
        </w:rPr>
        <w:t xml:space="preserve"> People learn better from conversational styles of narration than from formal styles</w:t>
      </w:r>
    </w:p>
    <w:p w14:paraId="1CC757ED" w14:textId="77777777" w:rsidR="00B86E2E" w:rsidRDefault="009F1280">
      <w:pPr>
        <w:pStyle w:val="Heading1"/>
        <w:spacing w:before="117"/>
        <w:ind w:right="0"/>
        <w:jc w:val="left"/>
      </w:pPr>
      <w:r>
        <w:rPr>
          <w:color w:val="4F81BD"/>
        </w:rPr>
        <w:t>References</w:t>
      </w:r>
    </w:p>
    <w:p w14:paraId="2684EC80" w14:textId="19087278" w:rsidR="00B86E2E" w:rsidRDefault="009F1280" w:rsidP="00927C41">
      <w:pPr>
        <w:spacing w:before="60" w:line="364" w:lineRule="exact"/>
        <w:ind w:left="100" w:right="857"/>
        <w:rPr>
          <w:sz w:val="19"/>
        </w:rPr>
      </w:pPr>
      <w:proofErr w:type="spellStart"/>
      <w:r>
        <w:rPr>
          <w:w w:val="105"/>
          <w:sz w:val="19"/>
        </w:rPr>
        <w:t>Dadich</w:t>
      </w:r>
      <w:proofErr w:type="spellEnd"/>
      <w:r>
        <w:rPr>
          <w:w w:val="105"/>
          <w:sz w:val="19"/>
        </w:rPr>
        <w:t xml:space="preserve">, S. (2014). </w:t>
      </w:r>
      <w:r>
        <w:rPr>
          <w:i/>
          <w:w w:val="105"/>
          <w:sz w:val="19"/>
        </w:rPr>
        <w:t>Wrong Theory</w:t>
      </w:r>
      <w:r>
        <w:rPr>
          <w:w w:val="105"/>
          <w:sz w:val="19"/>
        </w:rPr>
        <w:t xml:space="preserve">. Retrieved from </w:t>
      </w:r>
      <w:hyperlink r:id="rId7">
        <w:r>
          <w:rPr>
            <w:w w:val="105"/>
            <w:sz w:val="19"/>
          </w:rPr>
          <w:t>http://www.wired.com/2014/09/wrong</w:t>
        </w:r>
      </w:hyperlink>
      <w:r>
        <w:rPr>
          <w:w w:val="105"/>
          <w:sz w:val="19"/>
        </w:rPr>
        <w:t xml:space="preserve">]theory/ </w:t>
      </w:r>
      <w:proofErr w:type="spellStart"/>
      <w:r>
        <w:rPr>
          <w:w w:val="105"/>
          <w:sz w:val="19"/>
        </w:rPr>
        <w:t>Hibbert</w:t>
      </w:r>
      <w:proofErr w:type="spellEnd"/>
      <w:r>
        <w:rPr>
          <w:w w:val="105"/>
          <w:sz w:val="19"/>
        </w:rPr>
        <w:t xml:space="preserve">, M., (2014). </w:t>
      </w:r>
      <w:r>
        <w:rPr>
          <w:i/>
          <w:w w:val="105"/>
          <w:sz w:val="19"/>
        </w:rPr>
        <w:t xml:space="preserve">What Makes an Online </w:t>
      </w:r>
      <w:r w:rsidR="002B0C06">
        <w:rPr>
          <w:i/>
          <w:w w:val="105"/>
          <w:sz w:val="19"/>
        </w:rPr>
        <w:t>Instructional</w:t>
      </w:r>
      <w:r>
        <w:rPr>
          <w:i/>
          <w:w w:val="105"/>
          <w:sz w:val="19"/>
        </w:rPr>
        <w:t xml:space="preserve"> Video Compelling? </w:t>
      </w:r>
      <w:r>
        <w:rPr>
          <w:w w:val="105"/>
          <w:sz w:val="19"/>
        </w:rPr>
        <w:t>Retrieved from</w:t>
      </w:r>
    </w:p>
    <w:p w14:paraId="5471B654" w14:textId="77777777" w:rsidR="00B86E2E" w:rsidRDefault="00182BB4" w:rsidP="00927C41">
      <w:pPr>
        <w:pStyle w:val="BodyText"/>
        <w:spacing w:before="60" w:line="224" w:lineRule="exact"/>
        <w:ind w:firstLine="0"/>
      </w:pPr>
      <w:hyperlink r:id="rId8">
        <w:r w:rsidR="009F1280">
          <w:rPr>
            <w:w w:val="105"/>
          </w:rPr>
          <w:t>http://er.educause.edu/articles/2014/4/what</w:t>
        </w:r>
      </w:hyperlink>
      <w:r w:rsidR="009F1280">
        <w:rPr>
          <w:w w:val="105"/>
        </w:rPr>
        <w:t>]makes]an]online]instructional]video]compelling</w:t>
      </w:r>
    </w:p>
    <w:p w14:paraId="296C8777" w14:textId="77777777" w:rsidR="00B86E2E" w:rsidRDefault="009F1280" w:rsidP="00927C41">
      <w:pPr>
        <w:spacing w:before="60" w:line="254" w:lineRule="auto"/>
        <w:ind w:left="820" w:right="90" w:hanging="720"/>
        <w:rPr>
          <w:sz w:val="19"/>
        </w:rPr>
      </w:pPr>
      <w:proofErr w:type="spellStart"/>
      <w:r>
        <w:rPr>
          <w:w w:val="105"/>
          <w:sz w:val="19"/>
        </w:rPr>
        <w:t>Malamed</w:t>
      </w:r>
      <w:proofErr w:type="spellEnd"/>
      <w:r>
        <w:rPr>
          <w:w w:val="105"/>
          <w:sz w:val="19"/>
        </w:rPr>
        <w:t xml:space="preserve">, C. (2015). </w:t>
      </w:r>
      <w:r>
        <w:rPr>
          <w:i/>
          <w:w w:val="105"/>
          <w:sz w:val="19"/>
        </w:rPr>
        <w:t>Visual Design Solutions: Principles and Creative Inspiration for Learning Professionals</w:t>
      </w:r>
      <w:r>
        <w:rPr>
          <w:w w:val="105"/>
          <w:sz w:val="19"/>
        </w:rPr>
        <w:t>. John Wiley &amp; Sons: Hoboken, NJ.</w:t>
      </w:r>
    </w:p>
    <w:p w14:paraId="439596A1" w14:textId="77777777" w:rsidR="00B86E2E" w:rsidRDefault="009F1280" w:rsidP="00927C41">
      <w:pPr>
        <w:spacing w:before="60" w:line="247" w:lineRule="auto"/>
        <w:ind w:left="820" w:right="90" w:hanging="720"/>
        <w:rPr>
          <w:sz w:val="19"/>
        </w:rPr>
      </w:pPr>
      <w:r>
        <w:rPr>
          <w:w w:val="105"/>
          <w:sz w:val="19"/>
        </w:rPr>
        <w:t xml:space="preserve">Mayer, R. E. &amp; Moreno, R. (2003). </w:t>
      </w:r>
      <w:r>
        <w:rPr>
          <w:i/>
          <w:w w:val="105"/>
          <w:sz w:val="19"/>
        </w:rPr>
        <w:t>Nine Ways to Reduce Cognitive Load in Multimedia Learning</w:t>
      </w:r>
      <w:r>
        <w:rPr>
          <w:w w:val="105"/>
          <w:sz w:val="19"/>
        </w:rPr>
        <w:t>. Educational Psychologist.</w:t>
      </w:r>
    </w:p>
    <w:p w14:paraId="5CC07361" w14:textId="77777777" w:rsidR="00B86E2E" w:rsidRDefault="009F1280" w:rsidP="00927C41">
      <w:pPr>
        <w:spacing w:before="60" w:line="254" w:lineRule="auto"/>
        <w:ind w:left="820" w:right="90" w:hanging="720"/>
        <w:rPr>
          <w:sz w:val="19"/>
        </w:rPr>
      </w:pPr>
      <w:r>
        <w:rPr>
          <w:w w:val="105"/>
          <w:sz w:val="19"/>
        </w:rPr>
        <w:t xml:space="preserve">Mayer, R. E. &amp; Moreno, R. (2002). </w:t>
      </w:r>
      <w:r>
        <w:rPr>
          <w:i/>
          <w:w w:val="105"/>
          <w:sz w:val="19"/>
        </w:rPr>
        <w:t>Animation as an Aid to Multimedia Learning</w:t>
      </w:r>
      <w:r>
        <w:rPr>
          <w:w w:val="105"/>
          <w:sz w:val="19"/>
        </w:rPr>
        <w:t>. Educational Psychology Review, Vol. 14, No. 1.</w:t>
      </w:r>
    </w:p>
    <w:p w14:paraId="5E1748B9" w14:textId="77777777" w:rsidR="00B86E2E" w:rsidRDefault="009F1280" w:rsidP="00927C41">
      <w:pPr>
        <w:spacing w:before="60" w:line="254" w:lineRule="auto"/>
        <w:ind w:left="820" w:right="90" w:hanging="720"/>
        <w:rPr>
          <w:sz w:val="19"/>
        </w:rPr>
      </w:pPr>
      <w:r>
        <w:rPr>
          <w:w w:val="105"/>
          <w:sz w:val="19"/>
        </w:rPr>
        <w:t xml:space="preserve">Reynolds, G. (2008). </w:t>
      </w:r>
      <w:r>
        <w:rPr>
          <w:i/>
          <w:w w:val="105"/>
          <w:sz w:val="19"/>
        </w:rPr>
        <w:t>Presentation Zen: Simple Ideas on Presentation Design and Delivery</w:t>
      </w:r>
      <w:r>
        <w:rPr>
          <w:w w:val="105"/>
          <w:sz w:val="19"/>
        </w:rPr>
        <w:t>. New Riders Publications: Berkeley, CA.</w:t>
      </w:r>
    </w:p>
    <w:p w14:paraId="3E4DBE0B" w14:textId="77777777" w:rsidR="00B86E2E" w:rsidRDefault="009F1280" w:rsidP="00927C41">
      <w:pPr>
        <w:pStyle w:val="BodyText"/>
        <w:spacing w:before="60" w:line="254" w:lineRule="auto"/>
        <w:ind w:right="90" w:hanging="720"/>
      </w:pPr>
      <w:r>
        <w:rPr>
          <w:w w:val="105"/>
        </w:rPr>
        <w:t>Shiftlearning.com (</w:t>
      </w:r>
      <w:proofErr w:type="spellStart"/>
      <w:r>
        <w:rPr>
          <w:w w:val="105"/>
        </w:rPr>
        <w:t>n.d.</w:t>
      </w:r>
      <w:proofErr w:type="spellEnd"/>
      <w:r>
        <w:rPr>
          <w:w w:val="105"/>
        </w:rPr>
        <w:t xml:space="preserve">). </w:t>
      </w:r>
      <w:r>
        <w:rPr>
          <w:i/>
          <w:w w:val="105"/>
        </w:rPr>
        <w:t>A Crash Course in Visual Design for eLearning</w:t>
      </w:r>
      <w:r>
        <w:rPr>
          <w:w w:val="105"/>
        </w:rPr>
        <w:t xml:space="preserve">. Retrieved March 30, 2016 from </w:t>
      </w:r>
      <w:hyperlink r:id="rId9">
        <w:r>
          <w:rPr>
            <w:w w:val="105"/>
          </w:rPr>
          <w:t>http://cdn2.hubspot.net/hubfs/159642/VISUAL</w:t>
        </w:r>
      </w:hyperlink>
      <w:r>
        <w:rPr>
          <w:w w:val="105"/>
        </w:rPr>
        <w:t>]CRASH]COURSE] 2015.pdf?t=1459301290033&amp;utm_source=hs_automation&amp;utm_medium=email&amp;utm_content=1634647 2&amp;_hsenc=p2ANqtz]9c]Pm5xqs3zUFU70JEhwJK2ElPtCmnKXymex] wncnc48CJvlBPLpIO7wkESd3gkuWQm3QesYjAoxWhyxG8HiYXwfxu2Q&amp;_hsmi=16346472</w:t>
      </w:r>
    </w:p>
    <w:p w14:paraId="238C67E2" w14:textId="77777777" w:rsidR="002B0C06" w:rsidRDefault="009F1280" w:rsidP="00927C41">
      <w:pPr>
        <w:pStyle w:val="BodyText"/>
        <w:spacing w:before="60" w:line="372" w:lineRule="auto"/>
        <w:ind w:left="100" w:right="857" w:firstLine="0"/>
        <w:rPr>
          <w:w w:val="105"/>
        </w:rPr>
      </w:pPr>
      <w:r>
        <w:rPr>
          <w:w w:val="105"/>
        </w:rPr>
        <w:t xml:space="preserve">Stockman, S. (2011). </w:t>
      </w:r>
      <w:r w:rsidRPr="00EC7BE8">
        <w:rPr>
          <w:i/>
          <w:w w:val="105"/>
        </w:rPr>
        <w:t xml:space="preserve">How to Shoot Video that Doesn’t </w:t>
      </w:r>
      <w:proofErr w:type="gramStart"/>
      <w:r w:rsidRPr="00EC7BE8">
        <w:rPr>
          <w:i/>
          <w:w w:val="105"/>
        </w:rPr>
        <w:t>Suck</w:t>
      </w:r>
      <w:r>
        <w:rPr>
          <w:w w:val="105"/>
        </w:rPr>
        <w:t>.</w:t>
      </w:r>
      <w:proofErr w:type="gramEnd"/>
      <w:r>
        <w:rPr>
          <w:w w:val="105"/>
        </w:rPr>
        <w:t xml:space="preserve"> Workman Publishing Co., Inc.: New York, NY. </w:t>
      </w:r>
    </w:p>
    <w:p w14:paraId="43319191" w14:textId="43BB3A0C" w:rsidR="002B0C06" w:rsidRPr="00EC7BE8" w:rsidRDefault="002B0C06" w:rsidP="00EC7BE8">
      <w:pPr>
        <w:pStyle w:val="BodyText"/>
        <w:spacing w:before="0"/>
        <w:ind w:left="821" w:right="864" w:hanging="720"/>
        <w:rPr>
          <w:w w:val="105"/>
        </w:rPr>
      </w:pPr>
      <w:r w:rsidRPr="00EC7BE8">
        <w:t xml:space="preserve">Walsh, K. (2017). </w:t>
      </w:r>
      <w:r w:rsidRPr="00EC7BE8">
        <w:rPr>
          <w:i/>
        </w:rPr>
        <w:t>Mayer’s 12 Principles of Multimedia Learning are a Powerful Design Resource</w:t>
      </w:r>
      <w:r w:rsidRPr="00EC7BE8">
        <w:t>. Retrieved from http://www.emergingedtech.com/2017/06/mayers-12-principles-of-multimedia-learning-are-a-powerful-design-resource/</w:t>
      </w:r>
    </w:p>
    <w:p w14:paraId="478087DC" w14:textId="10FE3FFC" w:rsidR="00B86E2E" w:rsidRDefault="009F1280" w:rsidP="00927C41">
      <w:pPr>
        <w:pStyle w:val="BodyText"/>
        <w:spacing w:before="60" w:line="372" w:lineRule="auto"/>
        <w:ind w:left="100" w:right="857" w:firstLine="0"/>
      </w:pPr>
      <w:r>
        <w:rPr>
          <w:w w:val="105"/>
        </w:rPr>
        <w:t xml:space="preserve">Williams, R. (2008). </w:t>
      </w:r>
      <w:r w:rsidR="00EC7BE8">
        <w:rPr>
          <w:i/>
          <w:w w:val="105"/>
        </w:rPr>
        <w:t>The Non-</w:t>
      </w:r>
      <w:r>
        <w:rPr>
          <w:i/>
          <w:w w:val="105"/>
        </w:rPr>
        <w:t>Designer’s Design Book</w:t>
      </w:r>
      <w:r>
        <w:rPr>
          <w:w w:val="105"/>
        </w:rPr>
        <w:t xml:space="preserve">. </w:t>
      </w:r>
      <w:proofErr w:type="spellStart"/>
      <w:r>
        <w:rPr>
          <w:w w:val="105"/>
        </w:rPr>
        <w:t>Peachpit</w:t>
      </w:r>
      <w:proofErr w:type="spellEnd"/>
      <w:r>
        <w:rPr>
          <w:w w:val="105"/>
        </w:rPr>
        <w:t xml:space="preserve"> Press: Berkeley, CA.</w:t>
      </w:r>
    </w:p>
    <w:sectPr w:rsidR="00B86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80" w:right="1400" w:bottom="700" w:left="1340" w:header="363" w:footer="5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1DEB" w14:textId="77777777" w:rsidR="00182BB4" w:rsidRDefault="00182BB4">
      <w:r>
        <w:separator/>
      </w:r>
    </w:p>
  </w:endnote>
  <w:endnote w:type="continuationSeparator" w:id="0">
    <w:p w14:paraId="618A175A" w14:textId="77777777" w:rsidR="00182BB4" w:rsidRDefault="001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6740" w14:textId="77777777" w:rsidR="00836EB0" w:rsidRDefault="00836E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A8B7" w14:textId="2609C27B" w:rsidR="00B86E2E" w:rsidRDefault="00FF4F9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1B6AB60B" wp14:editId="00811C4C">
              <wp:simplePos x="0" y="0"/>
              <wp:positionH relativeFrom="page">
                <wp:posOffset>3455036</wp:posOffset>
              </wp:positionH>
              <wp:positionV relativeFrom="page">
                <wp:posOffset>9585434</wp:posOffset>
              </wp:positionV>
              <wp:extent cx="908006" cy="132606"/>
              <wp:effectExtent l="0" t="0" r="6985" b="203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06" cy="1326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1F3C4" w14:textId="239E39A3" w:rsidR="00B86E2E" w:rsidRDefault="00836EB0">
                          <w:pPr>
                            <w:spacing w:before="2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February</w:t>
                          </w:r>
                          <w:r w:rsidR="009F1280">
                            <w:rPr>
                              <w:w w:val="105"/>
                              <w:sz w:val="17"/>
                            </w:rPr>
                            <w:t>, 201</w:t>
                          </w:r>
                          <w:r>
                            <w:rPr>
                              <w:w w:val="105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AB60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72.05pt;margin-top:754.75pt;width:71.5pt;height:10.4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" filled="f" stroked="f">
              <v:textbox inset="0,0,0,0">
                <w:txbxContent>
                  <w:p w14:paraId="4BE1F3C4" w14:textId="239E39A3" w:rsidR="00B86E2E" w:rsidRDefault="00836EB0">
                    <w:pPr>
                      <w:spacing w:before="27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February</w:t>
                    </w:r>
                    <w:r w:rsidR="009F1280">
                      <w:rPr>
                        <w:w w:val="105"/>
                        <w:sz w:val="17"/>
                      </w:rPr>
                      <w:t>, 201</w:t>
                    </w:r>
                    <w:r>
                      <w:rPr>
                        <w:w w:val="105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6945" w14:textId="77777777" w:rsidR="00836EB0" w:rsidRDefault="00836E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EAE0" w14:textId="77777777" w:rsidR="00182BB4" w:rsidRDefault="00182BB4">
      <w:r>
        <w:separator/>
      </w:r>
    </w:p>
  </w:footnote>
  <w:footnote w:type="continuationSeparator" w:id="0">
    <w:p w14:paraId="7C148DB1" w14:textId="77777777" w:rsidR="00182BB4" w:rsidRDefault="00182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7C15D" w14:textId="77777777" w:rsidR="00836EB0" w:rsidRDefault="00836E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6EE4" w14:textId="43025026" w:rsidR="00B86E2E" w:rsidRDefault="00FF4F97">
    <w:pPr>
      <w:pStyle w:val="BodyText"/>
      <w:spacing w:before="0" w:line="14" w:lineRule="auto"/>
      <w:ind w:left="0" w:firstLine="0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411D4847" wp14:editId="7FBE4FA4">
              <wp:simplePos x="0" y="0"/>
              <wp:positionH relativeFrom="page">
                <wp:posOffset>2085975</wp:posOffset>
              </wp:positionH>
              <wp:positionV relativeFrom="page">
                <wp:posOffset>217170</wp:posOffset>
              </wp:positionV>
              <wp:extent cx="3599180" cy="408940"/>
              <wp:effectExtent l="3175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68D33" w14:textId="77777777" w:rsidR="00B86E2E" w:rsidRDefault="009F1280">
                          <w:pPr>
                            <w:spacing w:before="26"/>
                            <w:ind w:left="87" w:right="87"/>
                            <w:jc w:val="center"/>
                            <w:rPr>
                              <w:sz w:val="31"/>
                            </w:rPr>
                          </w:pPr>
                          <w:r>
                            <w:rPr>
                              <w:b/>
                              <w:color w:val="345A8A"/>
                              <w:sz w:val="31"/>
                            </w:rPr>
                            <w:t xml:space="preserve">Design Guide: </w:t>
                          </w:r>
                          <w:r w:rsidR="00D30A00">
                            <w:rPr>
                              <w:color w:val="345A8A"/>
                              <w:sz w:val="31"/>
                            </w:rPr>
                            <w:t>for Visual Presentations</w:t>
                          </w:r>
                        </w:p>
                        <w:p w14:paraId="2CF3C920" w14:textId="4001BE57" w:rsidR="00B86E2E" w:rsidRDefault="00F700DA">
                          <w:pPr>
                            <w:spacing w:before="9"/>
                            <w:ind w:left="87" w:right="87"/>
                            <w:jc w:val="center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 xml:space="preserve">By: Heather Tobin, </w:t>
                          </w:r>
                          <w:r w:rsidR="009F1280">
                            <w:rPr>
                              <w:i/>
                              <w:sz w:val="17"/>
                            </w:rPr>
                            <w:t>Instructional Designer</w:t>
                          </w:r>
                          <w:r w:rsidR="00836EB0">
                            <w:rPr>
                              <w:i/>
                              <w:sz w:val="17"/>
                            </w:rPr>
                            <w:t xml:space="preserve"> -</w:t>
                          </w:r>
                          <w:r w:rsidR="00D30A00">
                            <w:rPr>
                              <w:i/>
                              <w:sz w:val="17"/>
                            </w:rPr>
                            <w:t xml:space="preserve"> University of Denve</w:t>
                          </w:r>
                          <w:r w:rsidR="009F1280">
                            <w:rPr>
                              <w:i/>
                              <w:sz w:val="17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484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64.25pt;margin-top:17.1pt;width:283.4pt;height:32.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" filled="f" stroked="f">
              <v:textbox inset="0,0,0,0">
                <w:txbxContent>
                  <w:p w14:paraId="67D68D33" w14:textId="77777777" w:rsidR="00B86E2E" w:rsidRDefault="009F1280">
                    <w:pPr>
                      <w:spacing w:before="26"/>
                      <w:ind w:left="87" w:right="87"/>
                      <w:jc w:val="center"/>
                      <w:rPr>
                        <w:sz w:val="31"/>
                      </w:rPr>
                    </w:pPr>
                    <w:r>
                      <w:rPr>
                        <w:b/>
                        <w:color w:val="345A8A"/>
                        <w:sz w:val="31"/>
                      </w:rPr>
                      <w:t xml:space="preserve">Design Guide: </w:t>
                    </w:r>
                    <w:r w:rsidR="00D30A00">
                      <w:rPr>
                        <w:color w:val="345A8A"/>
                        <w:sz w:val="31"/>
                      </w:rPr>
                      <w:t>for Visual Presentations</w:t>
                    </w:r>
                  </w:p>
                  <w:p w14:paraId="2CF3C920" w14:textId="4001BE57" w:rsidR="00B86E2E" w:rsidRDefault="00F700DA">
                    <w:pPr>
                      <w:spacing w:before="9"/>
                      <w:ind w:left="87" w:right="87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 xml:space="preserve">By: Heather Tobin, </w:t>
                    </w:r>
                    <w:r w:rsidR="009F1280">
                      <w:rPr>
                        <w:i/>
                        <w:sz w:val="17"/>
                      </w:rPr>
                      <w:t>Instructional Designer</w:t>
                    </w:r>
                    <w:r w:rsidR="00836EB0">
                      <w:rPr>
                        <w:i/>
                        <w:sz w:val="17"/>
                      </w:rPr>
                      <w:t xml:space="preserve"> -</w:t>
                    </w:r>
                    <w:r w:rsidR="00D30A00">
                      <w:rPr>
                        <w:i/>
                        <w:sz w:val="17"/>
                      </w:rPr>
                      <w:t xml:space="preserve"> University of Denve</w:t>
                    </w:r>
                    <w:r w:rsidR="009F1280">
                      <w:rPr>
                        <w:i/>
                        <w:sz w:val="17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8E761" w14:textId="77777777" w:rsidR="00836EB0" w:rsidRDefault="00836E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C5938"/>
    <w:multiLevelType w:val="hybridMultilevel"/>
    <w:tmpl w:val="041CFD30"/>
    <w:lvl w:ilvl="0" w:tplc="CA5E0E72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ADB20616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0DA9768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F86CB7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0986C834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EC88B98E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7C1786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CF08FD6E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2E0CE054"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2E"/>
    <w:rsid w:val="00082A5F"/>
    <w:rsid w:val="00182BB4"/>
    <w:rsid w:val="002B0C06"/>
    <w:rsid w:val="00406020"/>
    <w:rsid w:val="00836EB0"/>
    <w:rsid w:val="00927C41"/>
    <w:rsid w:val="009F1280"/>
    <w:rsid w:val="00B86E2E"/>
    <w:rsid w:val="00CD2537"/>
    <w:rsid w:val="00D30A00"/>
    <w:rsid w:val="00EC7BE8"/>
    <w:rsid w:val="00F700DA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83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8"/>
      <w:ind w:left="4135" w:right="40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2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0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20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A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A00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D30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red.com/2014/09/wrong" TargetMode="External"/><Relationship Id="rId8" Type="http://schemas.openxmlformats.org/officeDocument/2006/relationships/hyperlink" Target="http://er.educause.edu/articles/2014/4/what" TargetMode="External"/><Relationship Id="rId9" Type="http://schemas.openxmlformats.org/officeDocument/2006/relationships/hyperlink" Target="http://cdn2.hubspot.net/hubfs/159642/VISUA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6427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Tobin</cp:lastModifiedBy>
  <cp:revision>4</cp:revision>
  <cp:lastPrinted>2018-02-19T20:42:00Z</cp:lastPrinted>
  <dcterms:created xsi:type="dcterms:W3CDTF">2018-02-20T23:09:00Z</dcterms:created>
  <dcterms:modified xsi:type="dcterms:W3CDTF">2018-02-28T22:35:00Z</dcterms:modified>
</cp:coreProperties>
</file>